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B40C94" w:rsidRDefault="00CF3BBD" w:rsidP="00CF3BBD">
      <w:pPr>
        <w:jc w:val="center"/>
        <w:rPr>
          <w:rFonts w:ascii="HelveticaNeueLT Std Cn" w:hAnsi="HelveticaNeueLT Std Cn" w:cs="Arial"/>
          <w:b/>
          <w:bCs/>
        </w:rPr>
      </w:pPr>
      <w:r w:rsidRPr="00B40C94">
        <w:rPr>
          <w:rFonts w:ascii="HelveticaNeueLT Std Cn" w:hAnsi="HelveticaNeueLT Std Cn" w:cs="Arial"/>
          <w:b/>
          <w:bCs/>
        </w:rPr>
        <w:t>NLN Affiliated Constituent League</w:t>
      </w:r>
    </w:p>
    <w:p w:rsidR="00CF3BBD" w:rsidRPr="00B40C94" w:rsidRDefault="00CF3BBD" w:rsidP="00CF3BBD">
      <w:pPr>
        <w:jc w:val="center"/>
        <w:rPr>
          <w:rFonts w:ascii="HelveticaNeueLT Std Cn" w:hAnsi="HelveticaNeueLT Std Cn" w:cs="Arial"/>
          <w:b/>
          <w:bCs/>
        </w:rPr>
      </w:pPr>
      <w:r w:rsidRPr="00B40C94">
        <w:rPr>
          <w:rFonts w:ascii="HelveticaNeueLT Std Cn" w:hAnsi="HelveticaNeueLT Std Cn" w:cs="Arial"/>
          <w:b/>
          <w:bCs/>
        </w:rPr>
        <w:t>Policy and Procedure</w:t>
      </w:r>
    </w:p>
    <w:p w:rsidR="00CF3BBD" w:rsidRPr="00B40C94" w:rsidRDefault="00CF3BBD" w:rsidP="00CF3BBD">
      <w:pPr>
        <w:jc w:val="center"/>
        <w:rPr>
          <w:rFonts w:ascii="HelveticaNeueLT Std Cn" w:hAnsi="HelveticaNeueLT Std Cn" w:cs="Arial"/>
          <w:b/>
          <w:bCs/>
        </w:rPr>
      </w:pPr>
    </w:p>
    <w:p w:rsidR="00CF3BBD" w:rsidRPr="00B40C94" w:rsidRDefault="00CF3BBD" w:rsidP="00CF3BBD">
      <w:pPr>
        <w:pStyle w:val="Header"/>
        <w:tabs>
          <w:tab w:val="clear" w:pos="4320"/>
          <w:tab w:val="clear" w:pos="8640"/>
        </w:tabs>
        <w:rPr>
          <w:rFonts w:ascii="HelveticaNeueLT Std Cn" w:hAnsi="HelveticaNeueLT Std Cn" w:cs="Arial"/>
        </w:rPr>
      </w:pPr>
      <w:bookmarkStart w:id="0" w:name="_GoBack"/>
      <w:bookmarkEnd w:id="0"/>
    </w:p>
    <w:tbl>
      <w:tblPr>
        <w:tblW w:w="9576" w:type="dxa"/>
        <w:tblLayout w:type="fixed"/>
        <w:tblLook w:val="0000" w:firstRow="0" w:lastRow="0" w:firstColumn="0" w:lastColumn="0" w:noHBand="0" w:noVBand="0"/>
      </w:tblPr>
      <w:tblGrid>
        <w:gridCol w:w="3078"/>
        <w:gridCol w:w="6498"/>
      </w:tblGrid>
      <w:tr w:rsidR="00CF3BBD" w:rsidRPr="00B40C94" w:rsidTr="006425E2">
        <w:tc>
          <w:tcPr>
            <w:tcW w:w="3078" w:type="dxa"/>
          </w:tcPr>
          <w:p w:rsidR="00CF3BBD" w:rsidRPr="00B40C94" w:rsidRDefault="00CF3BBD" w:rsidP="006425E2">
            <w:pPr>
              <w:pStyle w:val="Heading1"/>
              <w:rPr>
                <w:rFonts w:ascii="HelveticaNeueLT Std Cn" w:hAnsi="HelveticaNeueLT Std Cn" w:cs="Arial"/>
                <w:smallCaps/>
              </w:rPr>
            </w:pPr>
            <w:r w:rsidRPr="00B40C94">
              <w:rPr>
                <w:rFonts w:ascii="HelveticaNeueLT Std Cn" w:hAnsi="HelveticaNeueLT Std Cn" w:cs="Arial"/>
                <w:smallCaps/>
              </w:rPr>
              <w:t>policy number</w:t>
            </w:r>
            <w:r w:rsidRPr="00B40C94">
              <w:rPr>
                <w:rFonts w:ascii="HelveticaNeueLT Std Cn" w:hAnsi="HelveticaNeueLT Std Cn" w:cs="Arial"/>
                <w:smallCaps/>
              </w:rPr>
              <w:tab/>
            </w:r>
          </w:p>
        </w:tc>
        <w:tc>
          <w:tcPr>
            <w:tcW w:w="6498" w:type="dxa"/>
          </w:tcPr>
          <w:p w:rsidR="00CF3BBD" w:rsidRPr="00B40C94" w:rsidRDefault="004D43A8" w:rsidP="006425E2">
            <w:pPr>
              <w:rPr>
                <w:rFonts w:ascii="HelveticaNeueLT Std Cn" w:hAnsi="HelveticaNeueLT Std Cn" w:cs="Arial"/>
                <w:b/>
                <w:smallCaps/>
              </w:rPr>
            </w:pPr>
            <w:r w:rsidRPr="004D43A8">
              <w:rPr>
                <w:rFonts w:ascii="HelveticaNeueLT Std Cn" w:hAnsi="HelveticaNeueLT Std Cn" w:cs="Arial"/>
                <w:b/>
                <w:smallCaps/>
              </w:rPr>
              <w:t>9</w:t>
            </w:r>
            <w:r w:rsidR="00CF3BBD" w:rsidRPr="004D43A8">
              <w:rPr>
                <w:rFonts w:ascii="HelveticaNeueLT Std Cn" w:hAnsi="HelveticaNeueLT Std Cn" w:cs="Arial"/>
                <w:b/>
                <w:smallCaps/>
              </w:rPr>
              <w:t>.1</w:t>
            </w:r>
          </w:p>
        </w:tc>
      </w:tr>
      <w:tr w:rsidR="00CF3BBD" w:rsidRPr="00B40C94" w:rsidTr="006425E2">
        <w:tc>
          <w:tcPr>
            <w:tcW w:w="3078" w:type="dxa"/>
          </w:tcPr>
          <w:p w:rsidR="00CF3BBD" w:rsidRPr="00B40C94" w:rsidRDefault="00CF3BBD" w:rsidP="006425E2">
            <w:pPr>
              <w:rPr>
                <w:rFonts w:ascii="HelveticaNeueLT Std Cn" w:hAnsi="HelveticaNeueLT Std Cn" w:cs="Arial"/>
                <w:b/>
                <w:smallCaps/>
              </w:rPr>
            </w:pPr>
          </w:p>
          <w:p w:rsidR="00CF3BBD" w:rsidRPr="00B40C94" w:rsidRDefault="00CF3BBD" w:rsidP="006425E2">
            <w:pPr>
              <w:pStyle w:val="Heading1"/>
              <w:rPr>
                <w:rFonts w:ascii="HelveticaNeueLT Std Cn" w:hAnsi="HelveticaNeueLT Std Cn" w:cs="Arial"/>
                <w:smallCaps/>
              </w:rPr>
            </w:pPr>
            <w:r w:rsidRPr="00B40C94">
              <w:rPr>
                <w:rFonts w:ascii="HelveticaNeueLT Std Cn" w:hAnsi="HelveticaNeueLT Std Cn" w:cs="Arial"/>
                <w:smallCaps/>
              </w:rPr>
              <w:t>policy name</w:t>
            </w:r>
            <w:r w:rsidRPr="00B40C94">
              <w:rPr>
                <w:rFonts w:ascii="HelveticaNeueLT Std Cn" w:hAnsi="HelveticaNeueLT Std Cn" w:cs="Arial"/>
                <w:smallCaps/>
              </w:rPr>
              <w:tab/>
            </w:r>
            <w:r w:rsidRPr="00B40C94">
              <w:rPr>
                <w:rFonts w:ascii="HelveticaNeueLT Std Cn" w:hAnsi="HelveticaNeueLT Std Cn" w:cs="Arial"/>
                <w:smallCaps/>
              </w:rPr>
              <w:tab/>
            </w:r>
          </w:p>
        </w:tc>
        <w:tc>
          <w:tcPr>
            <w:tcW w:w="6498" w:type="dxa"/>
          </w:tcPr>
          <w:p w:rsidR="00CF3BBD" w:rsidRPr="00B40C94" w:rsidRDefault="00CF3BBD" w:rsidP="006425E2">
            <w:pPr>
              <w:rPr>
                <w:rFonts w:ascii="HelveticaNeueLT Std Cn" w:hAnsi="HelveticaNeueLT Std Cn" w:cs="Arial"/>
              </w:rPr>
            </w:pPr>
          </w:p>
          <w:p w:rsidR="00CF3BBD" w:rsidRPr="00B40C94" w:rsidRDefault="00234E9C" w:rsidP="006425E2">
            <w:pPr>
              <w:pStyle w:val="Heading2"/>
              <w:rPr>
                <w:rFonts w:ascii="HelveticaNeueLT Std Cn" w:hAnsi="HelveticaNeueLT Std Cn" w:cs="Arial"/>
                <w:sz w:val="20"/>
              </w:rPr>
            </w:pPr>
            <w:r>
              <w:rPr>
                <w:rFonts w:ascii="HelveticaNeueLT Std Cn" w:hAnsi="HelveticaNeueLT Std Cn" w:cs="Arial"/>
                <w:sz w:val="20"/>
              </w:rPr>
              <w:t xml:space="preserve">Board Member </w:t>
            </w:r>
            <w:r w:rsidR="00B40C94">
              <w:rPr>
                <w:rFonts w:ascii="HelveticaNeueLT Std Cn" w:hAnsi="HelveticaNeueLT Std Cn" w:cs="Arial"/>
                <w:sz w:val="20"/>
              </w:rPr>
              <w:t>Fundraising</w:t>
            </w:r>
          </w:p>
        </w:tc>
      </w:tr>
      <w:tr w:rsidR="00CF3BBD" w:rsidRPr="00B40C94" w:rsidTr="006425E2">
        <w:tc>
          <w:tcPr>
            <w:tcW w:w="3078" w:type="dxa"/>
          </w:tcPr>
          <w:p w:rsidR="00CF3BBD" w:rsidRPr="00B40C94" w:rsidRDefault="00CF3BBD" w:rsidP="006425E2">
            <w:pPr>
              <w:rPr>
                <w:rFonts w:ascii="HelveticaNeueLT Std Cn" w:hAnsi="HelveticaNeueLT Std Cn" w:cs="Arial"/>
                <w:b/>
                <w:smallCaps/>
              </w:rPr>
            </w:pPr>
          </w:p>
          <w:p w:rsidR="00CF3BBD" w:rsidRPr="00B40C94" w:rsidRDefault="00CF3BBD" w:rsidP="006425E2">
            <w:pPr>
              <w:rPr>
                <w:rFonts w:ascii="HelveticaNeueLT Std Cn" w:hAnsi="HelveticaNeueLT Std Cn" w:cs="Arial"/>
                <w:b/>
                <w:smallCaps/>
              </w:rPr>
            </w:pPr>
            <w:r w:rsidRPr="00B40C94">
              <w:rPr>
                <w:rFonts w:ascii="HelveticaNeueLT Std Cn" w:hAnsi="HelveticaNeueLT Std Cn" w:cs="Arial"/>
                <w:b/>
                <w:smallCaps/>
              </w:rPr>
              <w:t>date of origin</w:t>
            </w:r>
          </w:p>
        </w:tc>
        <w:tc>
          <w:tcPr>
            <w:tcW w:w="6498" w:type="dxa"/>
          </w:tcPr>
          <w:p w:rsidR="00CF3BBD" w:rsidRPr="00B40C94" w:rsidRDefault="00CF3BBD" w:rsidP="006425E2">
            <w:pPr>
              <w:rPr>
                <w:rFonts w:ascii="HelveticaNeueLT Std Cn" w:hAnsi="HelveticaNeueLT Std Cn" w:cs="Arial"/>
              </w:rPr>
            </w:pPr>
          </w:p>
          <w:p w:rsidR="00CF3BBD" w:rsidRPr="00B40C94" w:rsidRDefault="00CF3BBD" w:rsidP="006425E2">
            <w:pPr>
              <w:pStyle w:val="Header"/>
              <w:tabs>
                <w:tab w:val="clear" w:pos="4320"/>
                <w:tab w:val="clear" w:pos="8640"/>
              </w:tabs>
              <w:rPr>
                <w:rFonts w:ascii="HelveticaNeueLT Std Cn" w:hAnsi="HelveticaNeueLT Std Cn" w:cs="Arial"/>
              </w:rPr>
            </w:pPr>
            <w:r w:rsidRPr="00B40C94">
              <w:rPr>
                <w:rFonts w:ascii="HelveticaNeueLT Std Cn" w:hAnsi="HelveticaNeueLT Std Cn" w:cs="Arial"/>
              </w:rPr>
              <w:t>(Date)</w:t>
            </w:r>
          </w:p>
        </w:tc>
      </w:tr>
      <w:tr w:rsidR="00CF3BBD" w:rsidRPr="00B40C94" w:rsidTr="006425E2">
        <w:tc>
          <w:tcPr>
            <w:tcW w:w="3078" w:type="dxa"/>
            <w:tcBorders>
              <w:bottom w:val="thinThickSmallGap" w:sz="12" w:space="0" w:color="auto"/>
            </w:tcBorders>
          </w:tcPr>
          <w:p w:rsidR="00CF3BBD" w:rsidRPr="00B40C94" w:rsidRDefault="00CF3BBD" w:rsidP="006425E2">
            <w:pPr>
              <w:rPr>
                <w:rFonts w:ascii="HelveticaNeueLT Std Cn" w:hAnsi="HelveticaNeueLT Std Cn" w:cs="Arial"/>
                <w:b/>
                <w:smallCaps/>
              </w:rPr>
            </w:pPr>
          </w:p>
          <w:p w:rsidR="00CF3BBD" w:rsidRPr="00B40C94" w:rsidRDefault="00CF3BBD" w:rsidP="006425E2">
            <w:pPr>
              <w:pStyle w:val="Heading1"/>
              <w:rPr>
                <w:rFonts w:ascii="HelveticaNeueLT Std Cn" w:hAnsi="HelveticaNeueLT Std Cn" w:cs="Arial"/>
                <w:smallCaps/>
              </w:rPr>
            </w:pPr>
            <w:r w:rsidRPr="00B40C94">
              <w:rPr>
                <w:rFonts w:ascii="HelveticaNeueLT Std Cn" w:hAnsi="HelveticaNeueLT Std Cn" w:cs="Arial"/>
                <w:smallCaps/>
              </w:rPr>
              <w:t>purpose</w:t>
            </w:r>
          </w:p>
          <w:p w:rsidR="00CF3BBD" w:rsidRPr="00B40C94" w:rsidRDefault="00CF3BBD" w:rsidP="006425E2">
            <w:pPr>
              <w:rPr>
                <w:rFonts w:ascii="HelveticaNeueLT Std Cn" w:hAnsi="HelveticaNeueLT Std Cn" w:cs="Arial"/>
              </w:rPr>
            </w:pPr>
          </w:p>
        </w:tc>
        <w:tc>
          <w:tcPr>
            <w:tcW w:w="6498" w:type="dxa"/>
            <w:tcBorders>
              <w:bottom w:val="thinThickSmallGap" w:sz="12" w:space="0" w:color="auto"/>
            </w:tcBorders>
          </w:tcPr>
          <w:p w:rsidR="00CF3BBD" w:rsidRPr="00B40C94" w:rsidRDefault="00CF3BBD" w:rsidP="006425E2">
            <w:pPr>
              <w:pStyle w:val="BodyText"/>
              <w:rPr>
                <w:rFonts w:ascii="HelveticaNeueLT Std Cn" w:hAnsi="HelveticaNeueLT Std Cn" w:cs="Arial"/>
              </w:rPr>
            </w:pPr>
          </w:p>
          <w:p w:rsidR="00CF3BBD" w:rsidRPr="00B40C94" w:rsidRDefault="00B40C94" w:rsidP="00B40C94">
            <w:pPr>
              <w:numPr>
                <w:ilvl w:val="0"/>
                <w:numId w:val="3"/>
              </w:numPr>
              <w:rPr>
                <w:rFonts w:ascii="HelveticaNeueLT Std Cn" w:hAnsi="HelveticaNeueLT Std Cn" w:cs="Arial"/>
                <w:b/>
                <w:u w:val="single"/>
              </w:rPr>
            </w:pPr>
            <w:r w:rsidRPr="00B40C94">
              <w:rPr>
                <w:rFonts w:ascii="HelveticaNeueLT Std Cn" w:hAnsi="HelveticaNeueLT Std Cn" w:cs="Arial"/>
                <w:highlight w:val="lightGray"/>
              </w:rPr>
              <w:t>This general policy outlines expectations for board member participation that is beyond simply “giving and getting.”</w:t>
            </w:r>
          </w:p>
        </w:tc>
      </w:tr>
      <w:tr w:rsidR="00CF3BBD" w:rsidRPr="00B40C94" w:rsidTr="006425E2">
        <w:tc>
          <w:tcPr>
            <w:tcW w:w="3078" w:type="dxa"/>
            <w:tcBorders>
              <w:top w:val="thinThickSmallGap" w:sz="12" w:space="0" w:color="auto"/>
            </w:tcBorders>
          </w:tcPr>
          <w:p w:rsidR="00CF3BBD" w:rsidRPr="00B40C94" w:rsidRDefault="00CF3BBD" w:rsidP="006425E2">
            <w:pPr>
              <w:rPr>
                <w:rFonts w:ascii="HelveticaNeueLT Std Cn" w:hAnsi="HelveticaNeueLT Std Cn" w:cs="Arial"/>
                <w:b/>
                <w:smallCaps/>
              </w:rPr>
            </w:pPr>
            <w:r w:rsidRPr="00B40C94">
              <w:rPr>
                <w:rFonts w:ascii="HelveticaNeueLT Std Cn" w:hAnsi="HelveticaNeueLT Std Cn" w:cs="Arial"/>
                <w:b/>
                <w:smallCaps/>
              </w:rPr>
              <w:tab/>
            </w:r>
          </w:p>
        </w:tc>
        <w:tc>
          <w:tcPr>
            <w:tcW w:w="6498" w:type="dxa"/>
            <w:tcBorders>
              <w:top w:val="thinThickSmallGap" w:sz="12" w:space="0" w:color="auto"/>
            </w:tcBorders>
          </w:tcPr>
          <w:p w:rsidR="00CF3BBD" w:rsidRPr="00B40C94" w:rsidRDefault="00CF3BBD" w:rsidP="006425E2">
            <w:pPr>
              <w:rPr>
                <w:rFonts w:ascii="HelveticaNeueLT Std Cn" w:hAnsi="HelveticaNeueLT Std Cn" w:cs="Arial"/>
                <w:b/>
              </w:rPr>
            </w:pPr>
          </w:p>
        </w:tc>
      </w:tr>
      <w:tr w:rsidR="00CF3BBD" w:rsidRPr="00B40C94" w:rsidTr="006425E2">
        <w:tc>
          <w:tcPr>
            <w:tcW w:w="3078" w:type="dxa"/>
          </w:tcPr>
          <w:p w:rsidR="00CF3BBD" w:rsidRPr="00B40C94" w:rsidRDefault="00CF3BBD" w:rsidP="006425E2">
            <w:pPr>
              <w:jc w:val="both"/>
              <w:rPr>
                <w:rFonts w:ascii="HelveticaNeueLT Std Cn" w:hAnsi="HelveticaNeueLT Std Cn" w:cs="Arial"/>
                <w:b/>
                <w:smallCaps/>
              </w:rPr>
            </w:pPr>
          </w:p>
          <w:p w:rsidR="00CF3BBD" w:rsidRPr="00B40C94" w:rsidRDefault="00CF3BBD" w:rsidP="00CF3BBD">
            <w:pPr>
              <w:numPr>
                <w:ilvl w:val="0"/>
                <w:numId w:val="2"/>
              </w:numPr>
              <w:tabs>
                <w:tab w:val="clear" w:pos="720"/>
                <w:tab w:val="num" w:pos="360"/>
              </w:tabs>
              <w:ind w:left="360" w:hanging="360"/>
              <w:jc w:val="both"/>
              <w:rPr>
                <w:rFonts w:ascii="HelveticaNeueLT Std Cn" w:hAnsi="HelveticaNeueLT Std Cn" w:cs="Arial"/>
                <w:b/>
                <w:smallCaps/>
              </w:rPr>
            </w:pPr>
            <w:r w:rsidRPr="00B40C94">
              <w:rPr>
                <w:rFonts w:ascii="HelveticaNeueLT Std Cn" w:hAnsi="HelveticaNeueLT Std Cn" w:cs="Arial"/>
                <w:b/>
                <w:smallCaps/>
              </w:rPr>
              <w:t>policy</w:t>
            </w:r>
          </w:p>
        </w:tc>
        <w:tc>
          <w:tcPr>
            <w:tcW w:w="6498" w:type="dxa"/>
          </w:tcPr>
          <w:p w:rsidR="00CF3BBD" w:rsidRPr="00B40C94" w:rsidRDefault="00CF3BBD" w:rsidP="006425E2">
            <w:pPr>
              <w:jc w:val="both"/>
              <w:rPr>
                <w:rFonts w:ascii="HelveticaNeueLT Std Cn" w:hAnsi="HelveticaNeueLT Std Cn" w:cs="Arial"/>
              </w:rPr>
            </w:pPr>
          </w:p>
          <w:p w:rsidR="00B40C94" w:rsidRDefault="00B40C94" w:rsidP="00B40C94">
            <w:pPr>
              <w:rPr>
                <w:rFonts w:ascii="HelveticaNeueLT Std Cn" w:hAnsi="HelveticaNeueLT Std Cn"/>
              </w:rPr>
            </w:pPr>
            <w:r w:rsidRPr="00B40C94">
              <w:rPr>
                <w:rFonts w:ascii="HelveticaNeueLT Std Cn" w:hAnsi="HelveticaNeueLT Std Cn"/>
              </w:rPr>
              <w:t xml:space="preserve">Board members are expected to give an annual monetary gift to </w:t>
            </w:r>
            <w:r w:rsidRPr="00B40C94">
              <w:rPr>
                <w:rFonts w:ascii="HelveticaNeueLT Std Cn" w:hAnsi="HelveticaNeueLT Std Cn"/>
                <w:highlight w:val="lightGray"/>
              </w:rPr>
              <w:t>XYZ</w:t>
            </w:r>
            <w:r w:rsidRPr="00B40C94">
              <w:rPr>
                <w:rFonts w:ascii="HelveticaNeueLT Std Cn" w:hAnsi="HelveticaNeueLT Std Cn"/>
              </w:rPr>
              <w:t xml:space="preserve"> and are asked to make </w:t>
            </w:r>
            <w:r w:rsidRPr="00B40C94">
              <w:rPr>
                <w:rFonts w:ascii="HelveticaNeueLT Std Cn" w:hAnsi="HelveticaNeueLT Std Cn"/>
                <w:highlight w:val="lightGray"/>
              </w:rPr>
              <w:t>XYZ</w:t>
            </w:r>
            <w:r w:rsidRPr="00B40C94">
              <w:rPr>
                <w:rFonts w:ascii="HelveticaNeueLT Std Cn" w:hAnsi="HelveticaNeueLT Std Cn"/>
              </w:rPr>
              <w:t xml:space="preserve"> a priority in their personal giving. </w:t>
            </w:r>
          </w:p>
          <w:p w:rsidR="00B40C94" w:rsidRDefault="00B40C94" w:rsidP="00B40C94">
            <w:pPr>
              <w:rPr>
                <w:rFonts w:ascii="HelveticaNeueLT Std Cn" w:hAnsi="HelveticaNeueLT Std Cn"/>
              </w:rPr>
            </w:pPr>
          </w:p>
          <w:p w:rsidR="00B40C94" w:rsidRPr="00B40C94" w:rsidRDefault="00B40C94" w:rsidP="00B40C94">
            <w:pPr>
              <w:rPr>
                <w:rFonts w:ascii="HelveticaNeueLT Std Cn" w:hAnsi="HelveticaNeueLT Std Cn"/>
              </w:rPr>
            </w:pPr>
            <w:r w:rsidRPr="00B40C94">
              <w:rPr>
                <w:rFonts w:ascii="HelveticaNeueLT Std Cn" w:hAnsi="HelveticaNeueLT Std Cn"/>
              </w:rPr>
              <w:t>Board members are expected to be involved in fundraising by using their personal and business connections when appropriate, by soliciting funds when appropriate, by serving on fundraising committees, and by attending fundraising events.</w:t>
            </w:r>
          </w:p>
          <w:p w:rsidR="00CF3BBD" w:rsidRPr="00B40C94" w:rsidRDefault="00CF3BBD" w:rsidP="006425E2">
            <w:pPr>
              <w:jc w:val="both"/>
              <w:rPr>
                <w:rFonts w:ascii="HelveticaNeueLT Std Cn" w:hAnsi="HelveticaNeueLT Std Cn" w:cs="Arial"/>
              </w:rPr>
            </w:pPr>
          </w:p>
        </w:tc>
      </w:tr>
    </w:tbl>
    <w:p w:rsidR="00CF3BBD" w:rsidRPr="00B40C94" w:rsidRDefault="00CF3BBD" w:rsidP="00CF3BBD">
      <w:pPr>
        <w:rPr>
          <w:rFonts w:ascii="HelveticaNeueLT Std Cn" w:hAnsi="HelveticaNeueLT Std Cn" w:cs="Arial"/>
        </w:rPr>
      </w:pPr>
    </w:p>
    <w:p w:rsidR="00CF3BBD" w:rsidRPr="00B40C94" w:rsidRDefault="00CF3BBD" w:rsidP="00CF3BBD">
      <w:pPr>
        <w:rPr>
          <w:rFonts w:ascii="HelveticaNeueLT Std Cn" w:hAnsi="HelveticaNeueLT Std Cn" w:cs="Arial"/>
        </w:rPr>
      </w:pPr>
      <w:r w:rsidRPr="00B40C94">
        <w:rPr>
          <w:rFonts w:ascii="HelveticaNeueLT Std Cn" w:hAnsi="HelveticaNeueLT Std Cn" w:cs="Arial"/>
        </w:rPr>
        <w:t>Revision Dates:</w:t>
      </w:r>
    </w:p>
    <w:p w:rsidR="00CF3BBD" w:rsidRPr="00B40C94"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B40C94" w:rsidRDefault="00CF3BBD" w:rsidP="00CF3BBD">
      <w:pPr>
        <w:pStyle w:val="Header"/>
        <w:numPr>
          <w:ilvl w:val="0"/>
          <w:numId w:val="1"/>
        </w:numPr>
        <w:tabs>
          <w:tab w:val="clear" w:pos="4320"/>
          <w:tab w:val="clear" w:pos="8640"/>
        </w:tabs>
        <w:rPr>
          <w:rFonts w:ascii="HelveticaNeueLT Std Cn" w:hAnsi="HelveticaNeueLT Std Cn" w:cs="Arial"/>
        </w:rPr>
      </w:pPr>
    </w:p>
    <w:p w:rsidR="00323B9D" w:rsidRDefault="004D43A8"/>
    <w:sectPr w:rsidR="00323B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94" w:rsidRDefault="00B40C94" w:rsidP="00CF3BBD">
      <w:r>
        <w:separator/>
      </w:r>
    </w:p>
  </w:endnote>
  <w:endnote w:type="continuationSeparator" w:id="0">
    <w:p w:rsidR="00B40C94" w:rsidRDefault="00B40C94"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94" w:rsidRDefault="00B40C94" w:rsidP="00CF3BBD">
      <w:r>
        <w:separator/>
      </w:r>
    </w:p>
  </w:footnote>
  <w:footnote w:type="continuationSeparator" w:id="0">
    <w:p w:rsidR="00B40C94" w:rsidRDefault="00B40C94"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BD" w:rsidRPr="00B40C94" w:rsidRDefault="00CF3BBD" w:rsidP="00CF3BBD">
    <w:pPr>
      <w:tabs>
        <w:tab w:val="center" w:pos="4320"/>
        <w:tab w:val="right" w:pos="9450"/>
      </w:tabs>
      <w:ind w:right="-90"/>
      <w:jc w:val="right"/>
      <w:rPr>
        <w:rFonts w:ascii="HelveticaNeueLT Std Cn" w:hAnsi="HelveticaNeueLT Std Cn" w:cs="Arial"/>
        <w:i/>
      </w:rPr>
    </w:pPr>
    <w:r w:rsidRPr="00B40C94">
      <w:rPr>
        <w:rFonts w:ascii="HelveticaNeueLT Std Cn" w:hAnsi="HelveticaNeueLT Std Cn" w:cs="Arial"/>
        <w:i/>
      </w:rPr>
      <w:t>NLN Affiliated Constituent League Policy Manual/</w:t>
    </w:r>
    <w:r w:rsidRPr="004D43A8">
      <w:rPr>
        <w:rFonts w:ascii="HelveticaNeueLT Std Cn" w:hAnsi="HelveticaNeueLT Std Cn" w:cs="Arial"/>
        <w:i/>
      </w:rPr>
      <w:t xml:space="preserve">Section </w:t>
    </w:r>
    <w:r w:rsidR="004D43A8" w:rsidRPr="004D43A8">
      <w:rPr>
        <w:rFonts w:ascii="HelveticaNeueLT Std Cn" w:hAnsi="HelveticaNeueLT Std Cn" w:cs="Arial"/>
        <w:i/>
      </w:rPr>
      <w:t>Nine</w:t>
    </w:r>
    <w:r w:rsidR="004D43A8">
      <w:rPr>
        <w:rFonts w:ascii="HelveticaNeueLT Std Cn" w:hAnsi="HelveticaNeueLT Std Cn" w:cs="Arial"/>
        <w:i/>
      </w:rPr>
      <w:t>/</w:t>
    </w:r>
    <w:r w:rsidR="00B40C94" w:rsidRPr="004D43A8">
      <w:rPr>
        <w:rFonts w:ascii="HelveticaNeueLT Std Cn" w:hAnsi="HelveticaNeueLT Std Cn" w:cs="Arial"/>
        <w:i/>
      </w:rPr>
      <w:t>Fundraising</w:t>
    </w:r>
  </w:p>
  <w:p w:rsidR="00CF3BBD" w:rsidRDefault="00CF3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617C37"/>
    <w:multiLevelType w:val="hybridMultilevel"/>
    <w:tmpl w:val="27DC7AB8"/>
    <w:lvl w:ilvl="0" w:tplc="4AD416AE">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94"/>
    <w:rsid w:val="00117607"/>
    <w:rsid w:val="00234E9C"/>
    <w:rsid w:val="004D43A8"/>
    <w:rsid w:val="00551B45"/>
    <w:rsid w:val="0065166B"/>
    <w:rsid w:val="00804F0F"/>
    <w:rsid w:val="009A36BF"/>
    <w:rsid w:val="00B40C94"/>
    <w:rsid w:val="00B87870"/>
    <w:rsid w:val="00C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3</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2015-12-22T17:18:00Z</dcterms:created>
  <dcterms:modified xsi:type="dcterms:W3CDTF">2015-12-22T19:24:00Z</dcterms:modified>
</cp:coreProperties>
</file>